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仿宋_GB2312" w:hAnsi="仿宋_GB2312" w:eastAsia="仿宋_GB2312" w:cs="仿宋_GB2312"/>
          <w:kern w:val="0"/>
          <w:sz w:val="32"/>
          <w:szCs w:val="24"/>
          <w:lang w:eastAsia="zh-CN"/>
        </w:rPr>
      </w:pPr>
      <w:r>
        <w:rPr>
          <w:rFonts w:hint="eastAsia" w:ascii="仿宋_GB2312" w:hAnsi="仿宋_GB2312" w:eastAsia="仿宋_GB2312" w:cs="仿宋_GB2312"/>
          <w:kern w:val="0"/>
          <w:sz w:val="32"/>
          <w:szCs w:val="24"/>
          <w:lang w:eastAsia="zh-CN"/>
        </w:rPr>
        <w:t>附件</w:t>
      </w:r>
      <w:r>
        <w:rPr>
          <w:rFonts w:hint="eastAsia" w:ascii="仿宋_GB2312" w:hAnsi="仿宋_GB2312" w:eastAsia="仿宋_GB2312" w:cs="仿宋_GB2312"/>
          <w:kern w:val="0"/>
          <w:sz w:val="32"/>
          <w:szCs w:val="24"/>
          <w:lang w:val="en-US" w:eastAsia="zh-CN"/>
        </w:rPr>
        <w:t>2</w:t>
      </w:r>
    </w:p>
    <w:p>
      <w:pPr>
        <w:jc w:val="center"/>
        <w:rPr>
          <w:rFonts w:hint="eastAsia" w:ascii="创艺简标宋" w:hAnsi="创艺简标宋" w:eastAsia="创艺简标宋"/>
          <w:sz w:val="44"/>
        </w:rPr>
      </w:pPr>
    </w:p>
    <w:p>
      <w:pPr>
        <w:jc w:val="center"/>
        <w:rPr>
          <w:rFonts w:hint="eastAsia" w:ascii="方正小标宋简体" w:hAnsi="方正小标宋简体" w:eastAsia="方正小标宋简体"/>
          <w:sz w:val="44"/>
        </w:rPr>
      </w:pPr>
      <w:r>
        <w:rPr>
          <w:rFonts w:hint="eastAsia" w:ascii="方正小标宋简体" w:hAnsi="方正小标宋简体" w:eastAsia="方正小标宋简体"/>
          <w:sz w:val="44"/>
        </w:rPr>
        <w:t>军工关键设备设施</w:t>
      </w:r>
      <w:r>
        <w:rPr>
          <w:rFonts w:hint="eastAsia" w:ascii="方正小标宋简体" w:hAnsi="方正小标宋简体" w:eastAsia="方正小标宋简体"/>
          <w:sz w:val="44"/>
          <w:lang w:eastAsia="zh-CN"/>
        </w:rPr>
        <w:t>处置审批</w:t>
      </w:r>
      <w:r>
        <w:rPr>
          <w:rFonts w:hint="eastAsia" w:ascii="方正小标宋简体" w:hAnsi="方正小标宋简体" w:eastAsia="方正小标宋简体"/>
          <w:sz w:val="44"/>
        </w:rPr>
        <w:t>申请表</w:t>
      </w:r>
    </w:p>
    <w:p>
      <w:pPr>
        <w:jc w:val="center"/>
        <w:rPr>
          <w:rFonts w:hint="default" w:ascii="仿宋_GB2312" w:hAnsi="仿宋_GB2312" w:eastAsia="仿宋_GB2312"/>
        </w:rPr>
      </w:pPr>
    </w:p>
    <w:p>
      <w:pPr>
        <w:jc w:val="left"/>
        <w:rPr>
          <w:rFonts w:hint="default" w:ascii="仿宋_GB2312" w:hAnsi="仿宋_GB2312" w:eastAsia="仿宋_GB2312"/>
          <w:sz w:val="28"/>
        </w:rPr>
      </w:pPr>
      <w:r>
        <w:rPr>
          <w:rFonts w:hint="eastAsia" w:ascii="仿宋_GB2312" w:hAnsi="仿宋_GB2312" w:eastAsia="仿宋_GB2312"/>
          <w:sz w:val="28"/>
        </w:rPr>
        <w:t>单位名称：                            申请日期：</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7"/>
        <w:gridCol w:w="2610"/>
        <w:gridCol w:w="1620"/>
        <w:gridCol w:w="20"/>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4" w:hRule="atLeast"/>
        </w:trPr>
        <w:tc>
          <w:tcPr>
            <w:tcW w:w="2147"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仿宋_GB2312"/>
                <w:sz w:val="24"/>
              </w:rPr>
            </w:pPr>
            <w:r>
              <w:rPr>
                <w:rFonts w:hint="eastAsia" w:ascii="仿宋_GB2312" w:hAnsi="仿宋_GB2312" w:eastAsia="仿宋_GB2312"/>
                <w:sz w:val="24"/>
              </w:rPr>
              <w:t>军工关键设备设施名称及型号</w:t>
            </w:r>
          </w:p>
        </w:tc>
        <w:tc>
          <w:tcPr>
            <w:tcW w:w="6375" w:type="dxa"/>
            <w:gridSpan w:val="4"/>
            <w:tcBorders>
              <w:top w:val="single" w:color="auto" w:sz="4" w:space="0"/>
              <w:left w:val="single" w:color="auto" w:sz="4" w:space="0"/>
              <w:bottom w:val="single" w:color="auto" w:sz="4" w:space="0"/>
              <w:right w:val="single" w:color="auto" w:sz="4" w:space="0"/>
            </w:tcBorders>
            <w:vAlign w:val="top"/>
          </w:tcPr>
          <w:p>
            <w:pPr>
              <w:jc w:val="left"/>
              <w:rPr>
                <w:rFonts w:hint="default" w:ascii="仿宋_GB2312" w:hAns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4" w:hRule="atLeast"/>
        </w:trPr>
        <w:tc>
          <w:tcPr>
            <w:tcW w:w="2147"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仿宋_GB2312"/>
                <w:sz w:val="24"/>
              </w:rPr>
            </w:pPr>
            <w:r>
              <w:rPr>
                <w:rFonts w:hint="eastAsia" w:ascii="仿宋_GB2312" w:hAnsi="仿宋_GB2312" w:eastAsia="仿宋_GB2312"/>
                <w:sz w:val="24"/>
              </w:rPr>
              <w:t>军工关键设备设施专用代码</w:t>
            </w:r>
          </w:p>
        </w:tc>
        <w:tc>
          <w:tcPr>
            <w:tcW w:w="2610" w:type="dxa"/>
            <w:tcBorders>
              <w:top w:val="single" w:color="auto" w:sz="4" w:space="0"/>
              <w:left w:val="single" w:color="auto" w:sz="4" w:space="0"/>
              <w:bottom w:val="single" w:color="auto" w:sz="4" w:space="0"/>
              <w:right w:val="single" w:color="auto" w:sz="4" w:space="0"/>
            </w:tcBorders>
            <w:vAlign w:val="top"/>
          </w:tcPr>
          <w:p>
            <w:pPr>
              <w:jc w:val="left"/>
              <w:rPr>
                <w:rFonts w:hint="default" w:ascii="仿宋_GB2312" w:hAnsi="仿宋_GB2312" w:eastAsia="仿宋_GB2312"/>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仿宋_GB2312"/>
                <w:sz w:val="24"/>
              </w:rPr>
            </w:pPr>
            <w:r>
              <w:rPr>
                <w:rFonts w:hint="eastAsia" w:ascii="仿宋_GB2312" w:hAnsi="仿宋_GB2312" w:eastAsia="仿宋_GB2312"/>
                <w:sz w:val="24"/>
              </w:rPr>
              <w:t>设备产地</w:t>
            </w:r>
          </w:p>
        </w:tc>
        <w:tc>
          <w:tcPr>
            <w:tcW w:w="214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仿宋_GB2312"/>
                <w:sz w:val="24"/>
              </w:rPr>
            </w:pPr>
            <w:r>
              <w:rPr>
                <w:rFonts w:hint="eastAsia" w:ascii="仿宋_GB2312" w:hAnsi="仿宋_GB2312" w:eastAsia="仿宋_GB2312"/>
                <w:sz w:val="24"/>
              </w:rPr>
              <w:t>□进口   □国产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4" w:hRule="atLeast"/>
        </w:trPr>
        <w:tc>
          <w:tcPr>
            <w:tcW w:w="2147"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仿宋_GB2312"/>
                <w:sz w:val="24"/>
              </w:rPr>
            </w:pPr>
            <w:r>
              <w:rPr>
                <w:rFonts w:hint="eastAsia" w:ascii="仿宋_GB2312" w:hAnsi="仿宋_GB2312" w:eastAsia="仿宋_GB2312"/>
                <w:sz w:val="24"/>
              </w:rPr>
              <w:t>原值（万元）</w:t>
            </w:r>
          </w:p>
        </w:tc>
        <w:tc>
          <w:tcPr>
            <w:tcW w:w="2610" w:type="dxa"/>
            <w:tcBorders>
              <w:top w:val="single" w:color="auto" w:sz="4" w:space="0"/>
              <w:left w:val="single" w:color="auto" w:sz="4" w:space="0"/>
              <w:bottom w:val="single" w:color="auto" w:sz="4" w:space="0"/>
              <w:right w:val="single" w:color="auto" w:sz="4" w:space="0"/>
            </w:tcBorders>
            <w:vAlign w:val="top"/>
          </w:tcPr>
          <w:p>
            <w:pPr>
              <w:jc w:val="left"/>
              <w:rPr>
                <w:rFonts w:hint="default" w:ascii="仿宋_GB2312" w:hAnsi="仿宋_GB2312" w:eastAsia="仿宋_GB2312"/>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仿宋_GB2312"/>
                <w:sz w:val="24"/>
              </w:rPr>
            </w:pPr>
            <w:r>
              <w:rPr>
                <w:rFonts w:hint="eastAsia" w:ascii="仿宋_GB2312" w:hAnsi="仿宋_GB2312" w:eastAsia="仿宋_GB2312"/>
                <w:sz w:val="24"/>
              </w:rPr>
              <w:t>购建日期</w:t>
            </w:r>
          </w:p>
        </w:tc>
        <w:tc>
          <w:tcPr>
            <w:tcW w:w="2145" w:type="dxa"/>
            <w:gridSpan w:val="2"/>
            <w:tcBorders>
              <w:top w:val="single" w:color="auto" w:sz="4" w:space="0"/>
              <w:left w:val="single" w:color="auto" w:sz="4" w:space="0"/>
              <w:bottom w:val="single" w:color="auto" w:sz="4" w:space="0"/>
              <w:right w:val="single" w:color="auto" w:sz="4" w:space="0"/>
            </w:tcBorders>
            <w:vAlign w:val="top"/>
          </w:tcPr>
          <w:p>
            <w:pPr>
              <w:jc w:val="left"/>
              <w:rPr>
                <w:rFonts w:hint="default" w:ascii="仿宋_GB2312" w:hAns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4" w:hRule="atLeast"/>
        </w:trPr>
        <w:tc>
          <w:tcPr>
            <w:tcW w:w="2147"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仿宋_GB2312"/>
                <w:sz w:val="24"/>
              </w:rPr>
            </w:pPr>
            <w:r>
              <w:rPr>
                <w:rFonts w:hint="eastAsia" w:ascii="仿宋_GB2312" w:hAnsi="仿宋_GB2312" w:eastAsia="仿宋_GB2312"/>
                <w:sz w:val="24"/>
              </w:rPr>
              <w:t>所属项目可研批复文件名称</w:t>
            </w:r>
          </w:p>
        </w:tc>
        <w:tc>
          <w:tcPr>
            <w:tcW w:w="6375" w:type="dxa"/>
            <w:gridSpan w:val="4"/>
            <w:tcBorders>
              <w:top w:val="single" w:color="auto" w:sz="4" w:space="0"/>
              <w:left w:val="single" w:color="auto" w:sz="4" w:space="0"/>
              <w:bottom w:val="single" w:color="auto" w:sz="4" w:space="0"/>
              <w:right w:val="single" w:color="auto" w:sz="4" w:space="0"/>
            </w:tcBorders>
            <w:vAlign w:val="top"/>
          </w:tcPr>
          <w:p>
            <w:pPr>
              <w:jc w:val="left"/>
              <w:rPr>
                <w:rFonts w:hint="default" w:ascii="仿宋_GB2312" w:hAns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4" w:hRule="atLeast"/>
        </w:trPr>
        <w:tc>
          <w:tcPr>
            <w:tcW w:w="2147"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仿宋_GB2312"/>
                <w:sz w:val="24"/>
              </w:rPr>
            </w:pPr>
            <w:r>
              <w:rPr>
                <w:rFonts w:hint="eastAsia" w:ascii="仿宋_GB2312" w:hAnsi="仿宋_GB2312" w:eastAsia="仿宋_GB2312"/>
                <w:sz w:val="24"/>
              </w:rPr>
              <w:t>所属项目可研批复文号</w:t>
            </w:r>
          </w:p>
        </w:tc>
        <w:tc>
          <w:tcPr>
            <w:tcW w:w="2610" w:type="dxa"/>
            <w:tcBorders>
              <w:top w:val="single" w:color="auto" w:sz="4" w:space="0"/>
              <w:left w:val="single" w:color="auto" w:sz="4" w:space="0"/>
              <w:bottom w:val="single" w:color="auto" w:sz="4" w:space="0"/>
              <w:right w:val="single" w:color="auto" w:sz="4" w:space="0"/>
            </w:tcBorders>
            <w:vAlign w:val="top"/>
          </w:tcPr>
          <w:p>
            <w:pPr>
              <w:jc w:val="left"/>
              <w:rPr>
                <w:rFonts w:hint="default" w:ascii="仿宋_GB2312" w:hAnsi="仿宋_GB2312" w:eastAsia="仿宋_GB2312"/>
                <w:sz w:val="24"/>
              </w:rPr>
            </w:pPr>
          </w:p>
        </w:tc>
        <w:tc>
          <w:tcPr>
            <w:tcW w:w="164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仿宋_GB2312"/>
                <w:sz w:val="24"/>
              </w:rPr>
            </w:pPr>
            <w:r>
              <w:rPr>
                <w:rFonts w:hint="eastAsia" w:ascii="仿宋_GB2312" w:hAnsi="仿宋_GB2312" w:eastAsia="仿宋_GB2312"/>
                <w:sz w:val="24"/>
              </w:rPr>
              <w:t>处置方式</w:t>
            </w:r>
          </w:p>
        </w:tc>
        <w:tc>
          <w:tcPr>
            <w:tcW w:w="212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9" w:hRule="atLeast"/>
        </w:trPr>
        <w:tc>
          <w:tcPr>
            <w:tcW w:w="2147"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仿宋_GB2312"/>
                <w:sz w:val="24"/>
              </w:rPr>
            </w:pPr>
            <w:r>
              <w:rPr>
                <w:rFonts w:hint="eastAsia" w:ascii="仿宋_GB2312" w:hAnsi="仿宋_GB2312" w:eastAsia="仿宋_GB2312"/>
                <w:sz w:val="24"/>
              </w:rPr>
              <w:t>主要用途</w:t>
            </w:r>
          </w:p>
        </w:tc>
        <w:tc>
          <w:tcPr>
            <w:tcW w:w="6375" w:type="dxa"/>
            <w:gridSpan w:val="4"/>
            <w:tcBorders>
              <w:top w:val="single" w:color="auto" w:sz="4" w:space="0"/>
              <w:left w:val="single" w:color="auto" w:sz="4" w:space="0"/>
              <w:bottom w:val="single" w:color="auto" w:sz="4" w:space="0"/>
              <w:right w:val="single" w:color="auto" w:sz="4" w:space="0"/>
            </w:tcBorders>
            <w:vAlign w:val="top"/>
          </w:tcPr>
          <w:p>
            <w:pPr>
              <w:jc w:val="left"/>
              <w:rPr>
                <w:rFonts w:hint="default" w:ascii="仿宋_GB2312" w:hAns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4" w:hRule="atLeast"/>
        </w:trPr>
        <w:tc>
          <w:tcPr>
            <w:tcW w:w="2147"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仿宋_GB2312"/>
                <w:sz w:val="24"/>
              </w:rPr>
            </w:pPr>
            <w:r>
              <w:rPr>
                <w:rFonts w:hint="eastAsia" w:ascii="仿宋_GB2312" w:hAnsi="仿宋_GB2312" w:eastAsia="仿宋_GB2312"/>
                <w:sz w:val="24"/>
              </w:rPr>
              <w:t>军工关键设备设施现状及处置原因</w:t>
            </w:r>
          </w:p>
        </w:tc>
        <w:tc>
          <w:tcPr>
            <w:tcW w:w="6375" w:type="dxa"/>
            <w:gridSpan w:val="4"/>
            <w:tcBorders>
              <w:top w:val="single" w:color="auto" w:sz="4" w:space="0"/>
              <w:left w:val="single" w:color="auto" w:sz="4" w:space="0"/>
              <w:bottom w:val="single" w:color="auto" w:sz="4" w:space="0"/>
              <w:right w:val="single" w:color="auto" w:sz="4" w:space="0"/>
            </w:tcBorders>
            <w:vAlign w:val="top"/>
          </w:tcPr>
          <w:p>
            <w:pPr>
              <w:jc w:val="left"/>
              <w:rPr>
                <w:rFonts w:hint="default" w:ascii="仿宋_GB2312" w:hAns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1" w:hRule="atLeast"/>
        </w:trPr>
        <w:tc>
          <w:tcPr>
            <w:tcW w:w="2147"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仿宋_GB2312"/>
                <w:sz w:val="24"/>
              </w:rPr>
            </w:pPr>
            <w:r>
              <w:rPr>
                <w:rFonts w:hint="eastAsia" w:ascii="仿宋_GB2312" w:hAnsi="仿宋_GB2312" w:eastAsia="仿宋_GB2312"/>
                <w:sz w:val="24"/>
              </w:rPr>
              <w:t>处置后，不影响武器装备科研生产任务完成的措施</w:t>
            </w:r>
          </w:p>
        </w:tc>
        <w:tc>
          <w:tcPr>
            <w:tcW w:w="6375" w:type="dxa"/>
            <w:gridSpan w:val="4"/>
            <w:tcBorders>
              <w:top w:val="single" w:color="auto" w:sz="4" w:space="0"/>
              <w:left w:val="single" w:color="auto" w:sz="4" w:space="0"/>
              <w:bottom w:val="single" w:color="auto" w:sz="4" w:space="0"/>
              <w:right w:val="single" w:color="auto" w:sz="4" w:space="0"/>
            </w:tcBorders>
            <w:vAlign w:val="top"/>
          </w:tcPr>
          <w:p>
            <w:pPr>
              <w:jc w:val="left"/>
              <w:rPr>
                <w:rFonts w:hint="default" w:ascii="仿宋_GB2312" w:hAns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3" w:hRule="atLeast"/>
        </w:trPr>
        <w:tc>
          <w:tcPr>
            <w:tcW w:w="2147"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仿宋_GB2312"/>
                <w:sz w:val="24"/>
              </w:rPr>
            </w:pPr>
            <w:r>
              <w:rPr>
                <w:rFonts w:hint="eastAsia" w:ascii="仿宋_GB2312" w:hAnsi="仿宋_GB2312" w:eastAsia="仿宋_GB2312"/>
                <w:sz w:val="24"/>
              </w:rPr>
              <w:t>专家鉴定意见</w:t>
            </w:r>
          </w:p>
        </w:tc>
        <w:tc>
          <w:tcPr>
            <w:tcW w:w="6375" w:type="dxa"/>
            <w:gridSpan w:val="4"/>
            <w:tcBorders>
              <w:top w:val="single" w:color="auto" w:sz="4" w:space="0"/>
              <w:left w:val="single" w:color="auto" w:sz="4" w:space="0"/>
              <w:bottom w:val="single" w:color="auto" w:sz="4" w:space="0"/>
              <w:right w:val="single" w:color="auto" w:sz="4" w:space="0"/>
            </w:tcBorders>
            <w:vAlign w:val="top"/>
          </w:tcPr>
          <w:p>
            <w:pPr>
              <w:jc w:val="left"/>
              <w:rPr>
                <w:rFonts w:hint="default" w:ascii="仿宋_GB2312" w:hAnsi="仿宋_GB2312" w:eastAsia="仿宋_GB2312"/>
                <w:sz w:val="24"/>
              </w:rPr>
            </w:pPr>
          </w:p>
          <w:p>
            <w:pPr>
              <w:rPr>
                <w:rFonts w:hint="default" w:eastAsia="Times New Roman"/>
              </w:rPr>
            </w:pPr>
          </w:p>
          <w:p>
            <w:pPr>
              <w:rPr>
                <w:rFonts w:hint="default" w:eastAsia="Times New Roman"/>
              </w:rPr>
            </w:pPr>
          </w:p>
          <w:p>
            <w:pPr>
              <w:rPr>
                <w:rFonts w:hint="default" w:eastAsia="Times New Roman"/>
              </w:rPr>
            </w:pPr>
          </w:p>
          <w:p>
            <w:pPr>
              <w:tabs>
                <w:tab w:val="left" w:pos="4316"/>
              </w:tabs>
              <w:jc w:val="left"/>
              <w:rPr>
                <w:rFonts w:hint="default" w:eastAsia="Times New Roman"/>
              </w:rPr>
            </w:pPr>
          </w:p>
          <w:p>
            <w:pPr>
              <w:tabs>
                <w:tab w:val="left" w:pos="3716"/>
              </w:tabs>
              <w:jc w:val="left"/>
              <w:rPr>
                <w:rFonts w:hint="default" w:eastAsia="Times New Roman"/>
              </w:rPr>
            </w:pPr>
            <w:r>
              <w:rPr>
                <w:rFonts w:hint="default" w:eastAsia="Times New Roman"/>
              </w:rPr>
              <w:tab/>
            </w:r>
            <w:r>
              <w:rPr>
                <w:rFonts w:hint="eastAsia"/>
              </w:rPr>
              <w:t>专家签字：</w:t>
            </w:r>
          </w:p>
          <w:p>
            <w:pPr>
              <w:tabs>
                <w:tab w:val="left" w:pos="3716"/>
              </w:tabs>
              <w:jc w:val="left"/>
              <w:rPr>
                <w:rFonts w:hint="default" w:eastAsia="Times New Roman"/>
              </w:rPr>
            </w:pPr>
            <w:r>
              <w:rPr>
                <w:rFonts w:hint="default"/>
              </w:rPr>
              <w:t xml:space="preserve">                                   </w:t>
            </w:r>
            <w:r>
              <w:rPr>
                <w:rFonts w:hint="eastAsia"/>
              </w:rPr>
              <w:t>日</w:t>
            </w:r>
            <w:r>
              <w:rPr>
                <w:rFonts w:hint="default"/>
              </w:rPr>
              <w:t xml:space="preserve">    </w:t>
            </w:r>
            <w:r>
              <w:rPr>
                <w:rFonts w:hint="eastAsia"/>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3" w:hRule="atLeast"/>
        </w:trPr>
        <w:tc>
          <w:tcPr>
            <w:tcW w:w="2147"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仿宋_GB2312"/>
                <w:sz w:val="24"/>
              </w:rPr>
            </w:pPr>
            <w:r>
              <w:rPr>
                <w:rFonts w:hint="eastAsia" w:ascii="仿宋_GB2312" w:hAnsi="仿宋_GB2312" w:eastAsia="仿宋_GB2312"/>
                <w:sz w:val="24"/>
              </w:rPr>
              <w:t>不影响武器装备科研生产任务完成的承诺</w:t>
            </w:r>
          </w:p>
        </w:tc>
        <w:tc>
          <w:tcPr>
            <w:tcW w:w="6375" w:type="dxa"/>
            <w:gridSpan w:val="4"/>
            <w:tcBorders>
              <w:top w:val="single" w:color="auto" w:sz="4" w:space="0"/>
              <w:left w:val="single" w:color="auto" w:sz="4" w:space="0"/>
              <w:bottom w:val="single" w:color="auto" w:sz="4" w:space="0"/>
              <w:right w:val="single" w:color="auto" w:sz="4" w:space="0"/>
            </w:tcBorders>
            <w:vAlign w:val="top"/>
          </w:tcPr>
          <w:p>
            <w:pPr>
              <w:jc w:val="left"/>
              <w:rPr>
                <w:rFonts w:hint="default" w:ascii="仿宋_GB2312" w:hAns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8" w:hRule="atLeast"/>
        </w:trPr>
        <w:tc>
          <w:tcPr>
            <w:tcW w:w="2147"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仿宋_GB2312"/>
                <w:sz w:val="24"/>
              </w:rPr>
            </w:pPr>
            <w:r>
              <w:rPr>
                <w:rFonts w:hint="eastAsia" w:ascii="仿宋_GB2312" w:hAnsi="仿宋_GB2312" w:eastAsia="仿宋_GB2312"/>
                <w:sz w:val="24"/>
                <w:lang w:eastAsia="zh-CN"/>
              </w:rPr>
              <w:t>设备设施后续处理方式及</w:t>
            </w:r>
            <w:r>
              <w:rPr>
                <w:rFonts w:hint="eastAsia" w:ascii="仿宋_GB2312" w:hAnsi="仿宋_GB2312" w:eastAsia="仿宋_GB2312"/>
                <w:sz w:val="24"/>
              </w:rPr>
              <w:t>其他需要说明的情况</w:t>
            </w:r>
          </w:p>
        </w:tc>
        <w:tc>
          <w:tcPr>
            <w:tcW w:w="6375" w:type="dxa"/>
            <w:gridSpan w:val="4"/>
            <w:tcBorders>
              <w:top w:val="single" w:color="auto" w:sz="4" w:space="0"/>
              <w:left w:val="single" w:color="auto" w:sz="4" w:space="0"/>
              <w:bottom w:val="single" w:color="auto" w:sz="4" w:space="0"/>
              <w:right w:val="single" w:color="auto" w:sz="4" w:space="0"/>
            </w:tcBorders>
            <w:vAlign w:val="top"/>
          </w:tcPr>
          <w:p>
            <w:pPr>
              <w:jc w:val="left"/>
              <w:rPr>
                <w:rFonts w:hint="default" w:ascii="仿宋_GB2312" w:hAns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8" w:hRule="atLeast"/>
        </w:trPr>
        <w:tc>
          <w:tcPr>
            <w:tcW w:w="2147"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仿宋_GB2312"/>
                <w:sz w:val="24"/>
              </w:rPr>
            </w:pPr>
            <w:r>
              <w:rPr>
                <w:rFonts w:hint="eastAsia" w:ascii="仿宋_GB2312" w:hAnsi="仿宋_GB2312" w:eastAsia="仿宋_GB2312"/>
                <w:sz w:val="24"/>
              </w:rPr>
              <w:t>单位意见</w:t>
            </w:r>
          </w:p>
          <w:p>
            <w:pPr>
              <w:jc w:val="center"/>
              <w:rPr>
                <w:rFonts w:hint="default" w:ascii="仿宋_GB2312" w:hAnsi="仿宋_GB2312" w:eastAsia="仿宋_GB2312"/>
                <w:sz w:val="24"/>
              </w:rPr>
            </w:pPr>
            <w:r>
              <w:rPr>
                <w:rFonts w:hint="eastAsia" w:ascii="仿宋_GB2312" w:hAnsi="仿宋_GB2312" w:eastAsia="仿宋_GB2312"/>
                <w:sz w:val="24"/>
              </w:rPr>
              <w:t>（签章）</w:t>
            </w:r>
          </w:p>
        </w:tc>
        <w:tc>
          <w:tcPr>
            <w:tcW w:w="6375" w:type="dxa"/>
            <w:gridSpan w:val="4"/>
            <w:tcBorders>
              <w:top w:val="single" w:color="auto" w:sz="4" w:space="0"/>
              <w:left w:val="single" w:color="auto" w:sz="4" w:space="0"/>
              <w:bottom w:val="single" w:color="auto" w:sz="4" w:space="0"/>
              <w:right w:val="single" w:color="auto" w:sz="4" w:space="0"/>
            </w:tcBorders>
            <w:vAlign w:val="top"/>
          </w:tcPr>
          <w:p>
            <w:pPr>
              <w:jc w:val="left"/>
              <w:rPr>
                <w:rFonts w:hint="default" w:ascii="仿宋_GB2312" w:hAnsi="仿宋_GB2312" w:eastAsia="仿宋_GB2312"/>
                <w:sz w:val="24"/>
              </w:rPr>
            </w:pPr>
          </w:p>
          <w:p>
            <w:pPr>
              <w:rPr>
                <w:rFonts w:hint="default" w:eastAsia="Times New Roman"/>
              </w:rPr>
            </w:pPr>
          </w:p>
          <w:p>
            <w:pPr>
              <w:rPr>
                <w:rFonts w:hint="default" w:eastAsia="Times New Roman"/>
              </w:rPr>
            </w:pPr>
          </w:p>
          <w:p>
            <w:pPr>
              <w:rPr>
                <w:rFonts w:hint="default" w:eastAsia="Times New Roman"/>
              </w:rPr>
            </w:pPr>
          </w:p>
          <w:p>
            <w:pPr>
              <w:rPr>
                <w:rFonts w:hint="default" w:eastAsia="Times New Roman"/>
              </w:rPr>
            </w:pPr>
          </w:p>
          <w:p>
            <w:pPr>
              <w:rPr>
                <w:rFonts w:hint="default" w:eastAsia="Times New Roman"/>
              </w:rPr>
            </w:pPr>
          </w:p>
          <w:p>
            <w:pPr>
              <w:rPr>
                <w:rFonts w:hint="default" w:eastAsia="Times New Roman"/>
              </w:rPr>
            </w:pPr>
          </w:p>
          <w:p>
            <w:pPr>
              <w:tabs>
                <w:tab w:val="left" w:pos="4436"/>
              </w:tabs>
              <w:jc w:val="left"/>
              <w:rPr>
                <w:rFonts w:hint="default" w:eastAsia="Times New Roman"/>
              </w:rPr>
            </w:pPr>
            <w:r>
              <w:rPr>
                <w:rFonts w:hint="default"/>
              </w:rPr>
              <w:t xml:space="preserve">                                   </w:t>
            </w:r>
            <w:r>
              <w:rPr>
                <w:rFonts w:hint="eastAsia"/>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8" w:hRule="atLeast"/>
        </w:trPr>
        <w:tc>
          <w:tcPr>
            <w:tcW w:w="2147"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仿宋_GB2312"/>
                <w:sz w:val="24"/>
              </w:rPr>
            </w:pPr>
            <w:r>
              <w:rPr>
                <w:rFonts w:hint="eastAsia" w:ascii="仿宋_GB2312" w:hAnsi="仿宋_GB2312" w:eastAsia="仿宋_GB2312"/>
                <w:sz w:val="24"/>
              </w:rPr>
              <w:t>负责登记的部门、单位意见</w:t>
            </w:r>
          </w:p>
          <w:p>
            <w:pPr>
              <w:jc w:val="center"/>
              <w:rPr>
                <w:rFonts w:hint="default" w:ascii="仿宋_GB2312" w:hAnsi="仿宋_GB2312" w:eastAsia="仿宋_GB2312"/>
                <w:sz w:val="24"/>
              </w:rPr>
            </w:pPr>
            <w:r>
              <w:rPr>
                <w:rFonts w:hint="eastAsia" w:ascii="仿宋_GB2312" w:hAnsi="仿宋_GB2312" w:eastAsia="仿宋_GB2312"/>
                <w:sz w:val="24"/>
              </w:rPr>
              <w:t>（签章）</w:t>
            </w:r>
          </w:p>
        </w:tc>
        <w:tc>
          <w:tcPr>
            <w:tcW w:w="6375" w:type="dxa"/>
            <w:gridSpan w:val="4"/>
            <w:tcBorders>
              <w:top w:val="single" w:color="auto" w:sz="4" w:space="0"/>
              <w:left w:val="single" w:color="auto" w:sz="4" w:space="0"/>
              <w:bottom w:val="single" w:color="auto" w:sz="4" w:space="0"/>
              <w:right w:val="single" w:color="auto" w:sz="4" w:space="0"/>
            </w:tcBorders>
            <w:vAlign w:val="top"/>
          </w:tcPr>
          <w:p>
            <w:pPr>
              <w:jc w:val="left"/>
              <w:rPr>
                <w:rFonts w:hint="default" w:ascii="仿宋_GB2312" w:hAnsi="仿宋_GB2312" w:eastAsia="仿宋_GB2312"/>
                <w:sz w:val="24"/>
              </w:rPr>
            </w:pPr>
          </w:p>
          <w:p>
            <w:pPr>
              <w:rPr>
                <w:rFonts w:hint="default" w:eastAsia="Times New Roman"/>
              </w:rPr>
            </w:pPr>
          </w:p>
          <w:p>
            <w:pPr>
              <w:rPr>
                <w:rFonts w:hint="default" w:eastAsia="Times New Roman"/>
              </w:rPr>
            </w:pPr>
          </w:p>
          <w:p>
            <w:pPr>
              <w:rPr>
                <w:rFonts w:hint="default" w:eastAsia="Times New Roman"/>
              </w:rPr>
            </w:pPr>
          </w:p>
          <w:p>
            <w:pPr>
              <w:rPr>
                <w:rFonts w:hint="default" w:eastAsia="Times New Roman"/>
              </w:rPr>
            </w:pPr>
          </w:p>
          <w:p>
            <w:pPr>
              <w:rPr>
                <w:rFonts w:hint="default" w:eastAsia="Times New Roman"/>
              </w:rPr>
            </w:pPr>
          </w:p>
          <w:p>
            <w:pPr>
              <w:rPr>
                <w:rFonts w:hint="default" w:eastAsia="Times New Roman"/>
              </w:rPr>
            </w:pPr>
          </w:p>
          <w:p>
            <w:pPr>
              <w:tabs>
                <w:tab w:val="left" w:pos="3731"/>
              </w:tabs>
              <w:jc w:val="left"/>
              <w:rPr>
                <w:rFonts w:hint="default" w:eastAsia="Times New Roman"/>
              </w:rPr>
            </w:pPr>
            <w:r>
              <w:rPr>
                <w:rFonts w:hint="default" w:eastAsia="Times New Roman"/>
              </w:rPr>
              <w:tab/>
            </w:r>
            <w:r>
              <w:rPr>
                <w:rFonts w:hint="eastAsia"/>
              </w:rPr>
              <w:t>日期：</w:t>
            </w:r>
          </w:p>
        </w:tc>
      </w:tr>
    </w:tbl>
    <w:p>
      <w:pPr>
        <w:spacing w:line="288" w:lineRule="auto"/>
        <w:jc w:val="left"/>
        <w:rPr>
          <w:rFonts w:hint="default" w:ascii="楷体_GB2312" w:hAnsi="楷体_GB2312" w:eastAsia="楷体_GB2312"/>
          <w:sz w:val="24"/>
        </w:rPr>
      </w:pPr>
      <w:r>
        <w:rPr>
          <w:rFonts w:hint="eastAsia" w:ascii="楷体_GB2312" w:hAnsi="楷体_GB2312" w:eastAsia="楷体_GB2312"/>
          <w:sz w:val="24"/>
        </w:rPr>
        <w:t>填表说明：</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before="0" w:beforeLines="0" w:after="0" w:afterLines="0" w:line="240" w:lineRule="auto"/>
        <w:ind w:right="0" w:rightChars="0" w:firstLine="480" w:firstLineChars="200"/>
        <w:jc w:val="left"/>
        <w:textAlignment w:val="auto"/>
        <w:outlineLvl w:val="9"/>
        <w:rPr>
          <w:rFonts w:hint="eastAsia" w:ascii="楷体_GB2312" w:hAnsi="楷体_GB2312" w:eastAsia="楷体_GB2312"/>
          <w:sz w:val="24"/>
        </w:rPr>
      </w:pPr>
      <w:r>
        <w:rPr>
          <w:rFonts w:hint="eastAsia" w:ascii="楷体_GB2312" w:hAnsi="楷体_GB2312" w:eastAsia="楷体_GB2312"/>
          <w:sz w:val="24"/>
        </w:rPr>
        <w:t>1.每台设备填写一张申请表。该表一式两份，单位意见之前的信息均由申请单位填写。</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before="0" w:beforeLines="0" w:after="0" w:afterLines="0" w:line="240" w:lineRule="auto"/>
        <w:ind w:right="0" w:rightChars="0" w:firstLine="480" w:firstLineChars="200"/>
        <w:jc w:val="both"/>
        <w:textAlignment w:val="auto"/>
        <w:outlineLvl w:val="9"/>
        <w:rPr>
          <w:rFonts w:hint="eastAsia" w:ascii="仿宋_GB2312" w:hAnsi="仿宋_GB2312" w:eastAsia="仿宋_GB2312"/>
          <w:b w:val="0"/>
          <w:bCs w:val="0"/>
          <w:sz w:val="32"/>
          <w:highlight w:val="none"/>
          <w:lang w:eastAsia="zh-CN"/>
        </w:rPr>
      </w:pPr>
      <w:r>
        <w:rPr>
          <w:rFonts w:hint="eastAsia" w:ascii="楷体_GB2312" w:hAnsi="楷体_GB2312" w:eastAsia="楷体_GB2312"/>
          <w:sz w:val="24"/>
        </w:rPr>
        <w:t>2.负责登记的部门、单位签章</w:t>
      </w:r>
      <w:r>
        <w:rPr>
          <w:rFonts w:hint="eastAsia" w:ascii="楷体_GB2312" w:hAnsi="楷体_GB2312" w:eastAsia="楷体_GB2312"/>
          <w:sz w:val="24"/>
          <w:lang w:eastAsia="zh-CN"/>
        </w:rPr>
        <w:t>可</w:t>
      </w:r>
      <w:r>
        <w:rPr>
          <w:rFonts w:hint="eastAsia" w:ascii="楷体_GB2312" w:hAnsi="楷体_GB2312" w:eastAsia="楷体_GB2312"/>
          <w:sz w:val="24"/>
        </w:rPr>
        <w:t>使用部门章。</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before="0" w:beforeLines="0" w:after="0" w:afterLines="0" w:line="240" w:lineRule="auto"/>
        <w:ind w:right="0" w:rightChars="0" w:firstLine="480" w:firstLineChars="200"/>
        <w:jc w:val="left"/>
        <w:textAlignment w:val="auto"/>
        <w:outlineLvl w:val="9"/>
        <w:rPr>
          <w:rFonts w:hint="eastAsia" w:ascii="楷体_GB2312" w:hAnsi="楷体_GB2312" w:eastAsia="楷体_GB2312"/>
          <w:sz w:val="24"/>
          <w:lang w:val="en-US" w:eastAsia="zh-CN"/>
        </w:rPr>
      </w:pP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before="0" w:beforeLines="0" w:after="0" w:afterLines="0" w:line="240" w:lineRule="auto"/>
        <w:ind w:right="0" w:rightChars="0" w:firstLine="480" w:firstLineChars="200"/>
        <w:jc w:val="left"/>
        <w:textAlignment w:val="auto"/>
        <w:outlineLvl w:val="9"/>
        <w:rPr>
          <w:rFonts w:hint="eastAsia" w:ascii="楷体_GB2312" w:hAnsi="楷体_GB2312" w:eastAsia="楷体_GB2312"/>
          <w:sz w:val="24"/>
          <w:lang w:val="en-US" w:eastAsia="zh-CN"/>
        </w:rPr>
      </w:pP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before="0" w:beforeLines="0" w:after="0" w:afterLines="0" w:line="240" w:lineRule="auto"/>
        <w:ind w:right="0" w:rightChars="0" w:firstLine="480" w:firstLineChars="200"/>
        <w:jc w:val="left"/>
        <w:textAlignment w:val="auto"/>
        <w:outlineLvl w:val="9"/>
        <w:rPr>
          <w:rFonts w:hint="eastAsia" w:ascii="楷体_GB2312" w:hAnsi="楷体_GB2312" w:eastAsia="楷体_GB2312"/>
          <w:sz w:val="24"/>
          <w:lang w:val="en-US" w:eastAsia="zh-CN"/>
        </w:rPr>
      </w:pP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before="0" w:beforeLines="0" w:after="0" w:afterLines="0" w:line="240" w:lineRule="auto"/>
        <w:ind w:right="0" w:rightChars="0" w:firstLine="480" w:firstLineChars="200"/>
        <w:jc w:val="left"/>
        <w:textAlignment w:val="auto"/>
        <w:outlineLvl w:val="9"/>
        <w:rPr>
          <w:rFonts w:hint="eastAsia" w:ascii="楷体_GB2312" w:hAnsi="楷体_GB2312" w:eastAsia="楷体_GB2312"/>
          <w:sz w:val="24"/>
          <w:lang w:val="en-US" w:eastAsia="zh-CN"/>
        </w:rPr>
      </w:pP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before="0" w:beforeLines="0" w:after="0" w:afterLines="0" w:line="240" w:lineRule="auto"/>
        <w:ind w:right="0" w:rightChars="0" w:firstLine="480" w:firstLineChars="200"/>
        <w:jc w:val="left"/>
        <w:textAlignment w:val="auto"/>
        <w:outlineLvl w:val="9"/>
        <w:rPr>
          <w:rFonts w:hint="eastAsia" w:ascii="楷体_GB2312" w:hAnsi="楷体_GB2312" w:eastAsia="楷体_GB2312"/>
          <w:sz w:val="24"/>
          <w:lang w:val="en-US" w:eastAsia="zh-CN"/>
        </w:rPr>
      </w:pP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before="0" w:beforeLines="0" w:after="0" w:afterLines="0" w:line="240" w:lineRule="auto"/>
        <w:ind w:right="0" w:rightChars="0" w:firstLine="480" w:firstLineChars="200"/>
        <w:jc w:val="left"/>
        <w:textAlignment w:val="auto"/>
        <w:outlineLvl w:val="9"/>
        <w:rPr>
          <w:rFonts w:hint="eastAsia" w:ascii="楷体_GB2312" w:hAnsi="楷体_GB2312" w:eastAsia="楷体_GB2312"/>
          <w:sz w:val="24"/>
          <w:lang w:val="en-US" w:eastAsia="zh-CN"/>
        </w:rPr>
      </w:pP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before="0" w:beforeLines="0" w:after="0" w:afterLines="0" w:line="240" w:lineRule="auto"/>
        <w:ind w:right="0" w:rightChars="0" w:firstLine="480" w:firstLineChars="200"/>
        <w:jc w:val="left"/>
        <w:textAlignment w:val="auto"/>
        <w:outlineLvl w:val="9"/>
        <w:rPr>
          <w:rFonts w:hint="eastAsia" w:ascii="楷体_GB2312" w:hAnsi="楷体_GB2312" w:eastAsia="楷体_GB2312"/>
          <w:sz w:val="24"/>
          <w:lang w:val="en-US" w:eastAsia="zh-CN"/>
        </w:rPr>
      </w:pP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before="0" w:beforeLines="0" w:after="0" w:afterLines="0" w:line="240" w:lineRule="auto"/>
        <w:ind w:right="0" w:rightChars="0" w:firstLine="480" w:firstLineChars="200"/>
        <w:jc w:val="left"/>
        <w:textAlignment w:val="auto"/>
        <w:outlineLvl w:val="9"/>
        <w:rPr>
          <w:rFonts w:hint="eastAsia" w:ascii="楷体_GB2312" w:hAnsi="楷体_GB2312" w:eastAsia="楷体_GB2312"/>
          <w:sz w:val="24"/>
          <w:lang w:val="en-US" w:eastAsia="zh-CN"/>
        </w:rPr>
      </w:pP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before="0" w:beforeLines="0" w:after="0" w:afterLines="0" w:line="240" w:lineRule="auto"/>
        <w:ind w:right="0" w:rightChars="0" w:firstLine="480" w:firstLineChars="200"/>
        <w:jc w:val="left"/>
        <w:textAlignment w:val="auto"/>
        <w:outlineLvl w:val="9"/>
        <w:rPr>
          <w:rFonts w:hint="eastAsia" w:ascii="楷体_GB2312" w:hAnsi="楷体_GB2312" w:eastAsia="楷体_GB2312"/>
          <w:sz w:val="24"/>
          <w:lang w:val="en-US" w:eastAsia="zh-CN"/>
        </w:rPr>
      </w:pP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before="0" w:beforeLines="0" w:after="0" w:afterLines="0" w:line="240" w:lineRule="auto"/>
        <w:ind w:right="0" w:rightChars="0" w:firstLine="480" w:firstLineChars="200"/>
        <w:jc w:val="left"/>
        <w:textAlignment w:val="auto"/>
        <w:outlineLvl w:val="9"/>
        <w:rPr>
          <w:rFonts w:hint="eastAsia" w:ascii="楷体_GB2312" w:hAnsi="楷体_GB2312" w:eastAsia="楷体_GB2312"/>
          <w:sz w:val="24"/>
          <w:lang w:val="en-US" w:eastAsia="zh-CN"/>
        </w:rPr>
      </w:pP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before="0" w:beforeLines="0" w:after="0" w:afterLines="0" w:line="240" w:lineRule="auto"/>
        <w:ind w:right="0" w:rightChars="0" w:firstLine="480" w:firstLineChars="200"/>
        <w:jc w:val="left"/>
        <w:textAlignment w:val="auto"/>
        <w:outlineLvl w:val="9"/>
        <w:rPr>
          <w:rFonts w:hint="eastAsia" w:ascii="楷体_GB2312" w:hAnsi="楷体_GB2312" w:eastAsia="楷体_GB2312"/>
          <w:sz w:val="24"/>
          <w:lang w:val="en-US" w:eastAsia="zh-CN"/>
        </w:rPr>
      </w:pP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before="0" w:beforeLines="0" w:after="0" w:afterLines="0" w:line="240" w:lineRule="auto"/>
        <w:ind w:right="0" w:rightChars="0" w:firstLine="480" w:firstLineChars="200"/>
        <w:jc w:val="left"/>
        <w:textAlignment w:val="auto"/>
        <w:outlineLvl w:val="9"/>
        <w:rPr>
          <w:rFonts w:hint="eastAsia" w:ascii="楷体_GB2312" w:hAnsi="楷体_GB2312" w:eastAsia="楷体_GB2312"/>
          <w:sz w:val="24"/>
          <w:lang w:val="en-US" w:eastAsia="zh-CN"/>
        </w:rPr>
      </w:pP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before="0" w:beforeLines="0" w:after="0" w:afterLines="0" w:line="240" w:lineRule="auto"/>
        <w:ind w:right="0" w:rightChars="0" w:firstLine="480" w:firstLineChars="200"/>
        <w:jc w:val="left"/>
        <w:textAlignment w:val="auto"/>
        <w:outlineLvl w:val="9"/>
        <w:rPr>
          <w:rFonts w:hint="eastAsia" w:ascii="楷体_GB2312" w:hAnsi="楷体_GB2312" w:eastAsia="楷体_GB2312"/>
          <w:sz w:val="24"/>
          <w:lang w:val="en-US" w:eastAsia="zh-CN"/>
        </w:rPr>
      </w:pP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before="0" w:beforeLines="0" w:after="0" w:afterLines="0" w:line="240" w:lineRule="auto"/>
        <w:ind w:right="0" w:rightChars="0" w:firstLine="480" w:firstLineChars="200"/>
        <w:jc w:val="left"/>
        <w:textAlignment w:val="auto"/>
        <w:outlineLvl w:val="9"/>
        <w:rPr>
          <w:rFonts w:hint="eastAsia" w:ascii="楷体_GB2312" w:hAnsi="楷体_GB2312" w:eastAsia="楷体_GB2312"/>
          <w:sz w:val="24"/>
          <w:lang w:val="en-US" w:eastAsia="zh-CN"/>
        </w:rPr>
      </w:pP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before="0" w:beforeLines="0" w:after="0" w:afterLines="0" w:line="240" w:lineRule="auto"/>
        <w:ind w:right="0" w:rightChars="0" w:firstLine="480" w:firstLineChars="200"/>
        <w:jc w:val="left"/>
        <w:textAlignment w:val="auto"/>
        <w:outlineLvl w:val="9"/>
        <w:rPr>
          <w:rFonts w:hint="eastAsia" w:ascii="楷体_GB2312" w:hAnsi="楷体_GB2312" w:eastAsia="楷体_GB2312"/>
          <w:sz w:val="24"/>
          <w:lang w:val="en-US" w:eastAsia="zh-CN"/>
        </w:rPr>
      </w:pP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before="0" w:beforeLines="0" w:after="0" w:afterLines="0" w:line="240" w:lineRule="auto"/>
        <w:ind w:right="0" w:rightChars="0" w:firstLine="480" w:firstLineChars="200"/>
        <w:jc w:val="left"/>
        <w:textAlignment w:val="auto"/>
        <w:outlineLvl w:val="9"/>
        <w:rPr>
          <w:rFonts w:hint="eastAsia" w:ascii="楷体_GB2312" w:hAnsi="楷体_GB2312" w:eastAsia="楷体_GB2312"/>
          <w:sz w:val="24"/>
          <w:lang w:val="en-US" w:eastAsia="zh-CN"/>
        </w:rPr>
      </w:pP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before="0" w:beforeLines="0" w:after="0" w:afterLines="0" w:line="240" w:lineRule="auto"/>
        <w:ind w:right="0" w:rightChars="0" w:firstLine="480" w:firstLineChars="200"/>
        <w:jc w:val="left"/>
        <w:textAlignment w:val="auto"/>
        <w:outlineLvl w:val="9"/>
        <w:rPr>
          <w:rFonts w:hint="eastAsia" w:ascii="楷体_GB2312" w:hAnsi="楷体_GB2312" w:eastAsia="楷体_GB2312"/>
          <w:sz w:val="24"/>
          <w:lang w:val="en-US" w:eastAsia="zh-CN"/>
        </w:rPr>
      </w:pP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before="0" w:beforeLines="0" w:after="0" w:afterLines="0" w:line="240" w:lineRule="auto"/>
        <w:ind w:right="0" w:rightChars="0" w:firstLine="480" w:firstLineChars="200"/>
        <w:jc w:val="left"/>
        <w:textAlignment w:val="auto"/>
        <w:outlineLvl w:val="9"/>
        <w:rPr>
          <w:rFonts w:hint="eastAsia" w:ascii="楷体_GB2312" w:hAnsi="楷体_GB2312" w:eastAsia="楷体_GB2312"/>
          <w:sz w:val="24"/>
          <w:lang w:val="en-US" w:eastAsia="zh-CN"/>
        </w:rPr>
      </w:pP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before="0" w:beforeLines="0" w:after="0" w:afterLines="0" w:line="240" w:lineRule="auto"/>
        <w:ind w:right="0" w:rightChars="0" w:firstLine="480" w:firstLineChars="200"/>
        <w:jc w:val="left"/>
        <w:textAlignment w:val="auto"/>
        <w:outlineLvl w:val="9"/>
        <w:rPr>
          <w:rFonts w:hint="eastAsia" w:ascii="楷体_GB2312" w:hAnsi="楷体_GB2312" w:eastAsia="楷体_GB2312"/>
          <w:sz w:val="24"/>
          <w:lang w:val="en-US" w:eastAsia="zh-CN"/>
        </w:rPr>
      </w:pP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before="0" w:beforeLines="0" w:after="0" w:afterLines="0" w:line="240" w:lineRule="auto"/>
        <w:ind w:right="0" w:rightChars="0" w:firstLine="480" w:firstLineChars="200"/>
        <w:jc w:val="left"/>
        <w:textAlignment w:val="auto"/>
        <w:outlineLvl w:val="9"/>
        <w:rPr>
          <w:rFonts w:hint="eastAsia" w:ascii="楷体_GB2312" w:hAnsi="楷体_GB2312" w:eastAsia="楷体_GB2312"/>
          <w:sz w:val="24"/>
          <w:lang w:val="en-US" w:eastAsia="zh-CN"/>
        </w:rPr>
      </w:pP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before="0" w:beforeLines="0" w:after="0" w:afterLines="0" w:line="240" w:lineRule="auto"/>
        <w:ind w:right="0" w:rightChars="0" w:firstLine="480" w:firstLineChars="200"/>
        <w:jc w:val="left"/>
        <w:textAlignment w:val="auto"/>
        <w:outlineLvl w:val="9"/>
        <w:rPr>
          <w:rFonts w:hint="eastAsia" w:ascii="楷体_GB2312" w:hAnsi="楷体_GB2312" w:eastAsia="楷体_GB2312"/>
          <w:sz w:val="24"/>
          <w:lang w:val="en-US" w:eastAsia="zh-CN"/>
        </w:rPr>
      </w:pP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before="0" w:beforeLines="0" w:after="0" w:afterLines="0" w:line="240" w:lineRule="auto"/>
        <w:ind w:right="0" w:rightChars="0" w:firstLine="480" w:firstLineChars="200"/>
        <w:jc w:val="left"/>
        <w:textAlignment w:val="auto"/>
        <w:outlineLvl w:val="9"/>
        <w:rPr>
          <w:rFonts w:hint="eastAsia" w:ascii="楷体_GB2312" w:hAnsi="楷体_GB2312" w:eastAsia="楷体_GB2312"/>
          <w:sz w:val="24"/>
          <w:lang w:val="en-US" w:eastAsia="zh-CN"/>
        </w:rPr>
      </w:pP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before="0" w:beforeLines="0" w:after="0" w:afterLines="0" w:line="240" w:lineRule="auto"/>
        <w:ind w:right="0" w:rightChars="0" w:firstLine="480" w:firstLineChars="200"/>
        <w:jc w:val="left"/>
        <w:textAlignment w:val="auto"/>
        <w:outlineLvl w:val="9"/>
        <w:rPr>
          <w:rFonts w:hint="eastAsia" w:ascii="楷体_GB2312" w:hAnsi="楷体_GB2312" w:eastAsia="楷体_GB2312"/>
          <w:sz w:val="24"/>
          <w:lang w:val="en-US" w:eastAsia="zh-CN"/>
        </w:rPr>
      </w:pP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before="0" w:beforeLines="0" w:after="0" w:afterLines="0" w:line="240" w:lineRule="auto"/>
        <w:ind w:right="0" w:rightChars="0" w:firstLine="480" w:firstLineChars="200"/>
        <w:jc w:val="left"/>
        <w:textAlignment w:val="auto"/>
        <w:outlineLvl w:val="9"/>
        <w:rPr>
          <w:rFonts w:hint="eastAsia" w:ascii="楷体_GB2312" w:hAnsi="楷体_GB2312" w:eastAsia="楷体_GB2312"/>
          <w:sz w:val="24"/>
          <w:lang w:val="en-US" w:eastAsia="zh-CN"/>
        </w:rPr>
      </w:pP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before="0" w:beforeLines="0" w:after="0" w:afterLines="0" w:line="240" w:lineRule="auto"/>
        <w:ind w:right="0" w:rightChars="0" w:firstLine="480" w:firstLineChars="200"/>
        <w:jc w:val="left"/>
        <w:textAlignment w:val="auto"/>
        <w:outlineLvl w:val="9"/>
        <w:rPr>
          <w:rFonts w:hint="eastAsia" w:ascii="楷体_GB2312" w:hAnsi="楷体_GB2312" w:eastAsia="楷体_GB2312"/>
          <w:sz w:val="24"/>
          <w:lang w:val="en-US" w:eastAsia="zh-CN"/>
        </w:rPr>
      </w:pP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before="0" w:beforeLines="0" w:after="0" w:afterLines="0" w:line="240" w:lineRule="auto"/>
        <w:ind w:right="0" w:rightChars="0" w:firstLine="480" w:firstLineChars="200"/>
        <w:jc w:val="left"/>
        <w:textAlignment w:val="auto"/>
        <w:outlineLvl w:val="9"/>
        <w:rPr>
          <w:rFonts w:hint="eastAsia" w:ascii="楷体_GB2312" w:hAnsi="楷体_GB2312" w:eastAsia="楷体_GB2312"/>
          <w:sz w:val="24"/>
          <w:lang w:val="en-US" w:eastAsia="zh-CN"/>
        </w:rPr>
      </w:pP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before="0" w:beforeLines="0" w:after="0" w:afterLines="0" w:line="240" w:lineRule="auto"/>
        <w:ind w:right="0" w:rightChars="0" w:firstLine="480" w:firstLineChars="200"/>
        <w:jc w:val="left"/>
        <w:textAlignment w:val="auto"/>
        <w:outlineLvl w:val="9"/>
        <w:rPr>
          <w:rFonts w:hint="eastAsia" w:ascii="楷体_GB2312" w:hAnsi="楷体_GB2312" w:eastAsia="楷体_GB2312"/>
          <w:sz w:val="24"/>
          <w:lang w:val="en-US" w:eastAsia="zh-CN"/>
        </w:rPr>
      </w:pP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before="0" w:beforeLines="0" w:after="0" w:afterLines="0" w:line="240" w:lineRule="auto"/>
        <w:ind w:right="0" w:rightChars="0" w:firstLine="480" w:firstLineChars="200"/>
        <w:jc w:val="left"/>
        <w:textAlignment w:val="auto"/>
        <w:outlineLvl w:val="9"/>
        <w:rPr>
          <w:rFonts w:hint="eastAsia" w:ascii="楷体_GB2312" w:hAnsi="楷体_GB2312" w:eastAsia="楷体_GB2312"/>
          <w:sz w:val="24"/>
          <w:lang w:val="en-US" w:eastAsia="zh-CN"/>
        </w:rPr>
      </w:pP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before="0" w:beforeLines="0" w:after="0" w:afterLines="0" w:line="240" w:lineRule="auto"/>
        <w:ind w:right="0" w:rightChars="0" w:firstLine="480" w:firstLineChars="200"/>
        <w:jc w:val="left"/>
        <w:textAlignment w:val="auto"/>
        <w:outlineLvl w:val="9"/>
        <w:rPr>
          <w:rFonts w:hint="eastAsia" w:ascii="楷体_GB2312" w:hAnsi="楷体_GB2312" w:eastAsia="楷体_GB2312"/>
          <w:sz w:val="24"/>
          <w:lang w:val="en-US" w:eastAsia="zh-CN"/>
        </w:rPr>
      </w:pP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before="0" w:beforeLines="0" w:after="0" w:afterLines="0" w:line="240" w:lineRule="auto"/>
        <w:ind w:right="0" w:rightChars="0" w:firstLine="480" w:firstLineChars="200"/>
        <w:jc w:val="left"/>
        <w:textAlignment w:val="auto"/>
        <w:outlineLvl w:val="9"/>
        <w:rPr>
          <w:rFonts w:hint="eastAsia" w:ascii="楷体_GB2312" w:hAnsi="楷体_GB2312" w:eastAsia="楷体_GB2312"/>
          <w:sz w:val="24"/>
          <w:lang w:val="en-US" w:eastAsia="zh-CN"/>
        </w:rPr>
      </w:pP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before="0" w:beforeLines="0" w:after="0" w:afterLines="0" w:line="240" w:lineRule="auto"/>
        <w:ind w:right="0" w:rightChars="0" w:firstLine="480" w:firstLineChars="200"/>
        <w:jc w:val="left"/>
        <w:textAlignment w:val="auto"/>
        <w:outlineLvl w:val="9"/>
        <w:rPr>
          <w:rFonts w:hint="eastAsia" w:ascii="楷体_GB2312" w:hAnsi="楷体_GB2312" w:eastAsia="楷体_GB2312"/>
          <w:sz w:val="24"/>
          <w:lang w:val="en-US" w:eastAsia="zh-CN"/>
        </w:rPr>
      </w:pP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before="0" w:beforeLines="0" w:after="0" w:afterLines="0" w:line="240" w:lineRule="auto"/>
        <w:ind w:right="0" w:rightChars="0" w:firstLine="480" w:firstLineChars="200"/>
        <w:jc w:val="left"/>
        <w:textAlignment w:val="auto"/>
        <w:outlineLvl w:val="9"/>
        <w:rPr>
          <w:rFonts w:hint="eastAsia" w:ascii="楷体_GB2312" w:hAnsi="楷体_GB2312" w:eastAsia="楷体_GB2312"/>
          <w:sz w:val="24"/>
          <w:lang w:val="en-US" w:eastAsia="zh-CN"/>
        </w:rPr>
      </w:pP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before="0" w:beforeLines="0" w:after="0" w:afterLines="0" w:line="240" w:lineRule="auto"/>
        <w:ind w:right="0" w:rightChars="0" w:firstLine="480" w:firstLineChars="200"/>
        <w:jc w:val="left"/>
        <w:textAlignment w:val="auto"/>
        <w:outlineLvl w:val="9"/>
        <w:rPr>
          <w:rFonts w:hint="eastAsia" w:ascii="楷体_GB2312" w:hAnsi="楷体_GB2312" w:eastAsia="楷体_GB2312"/>
          <w:sz w:val="24"/>
          <w:lang w:val="en-US" w:eastAsia="zh-CN"/>
        </w:rPr>
      </w:pP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before="0" w:beforeLines="0" w:after="0" w:afterLines="0" w:line="240" w:lineRule="auto"/>
        <w:ind w:right="0" w:rightChars="0" w:firstLine="480" w:firstLineChars="200"/>
        <w:jc w:val="left"/>
        <w:textAlignment w:val="auto"/>
        <w:outlineLvl w:val="9"/>
        <w:rPr>
          <w:rFonts w:hint="eastAsia" w:ascii="楷体_GB2312" w:hAnsi="楷体_GB2312" w:eastAsia="楷体_GB2312"/>
          <w:sz w:val="24"/>
          <w:lang w:val="en-US" w:eastAsia="zh-CN"/>
        </w:rPr>
      </w:pP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before="0" w:beforeLines="0" w:after="0" w:afterLines="0" w:line="240" w:lineRule="auto"/>
        <w:ind w:right="0" w:rightChars="0" w:firstLine="480" w:firstLineChars="200"/>
        <w:jc w:val="left"/>
        <w:textAlignment w:val="auto"/>
        <w:outlineLvl w:val="9"/>
        <w:rPr>
          <w:rFonts w:hint="eastAsia" w:ascii="楷体_GB2312" w:hAnsi="楷体_GB2312" w:eastAsia="楷体_GB2312"/>
          <w:sz w:val="24"/>
          <w:lang w:val="en-US" w:eastAsia="zh-CN"/>
        </w:rPr>
      </w:pP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before="0" w:beforeLines="0" w:after="0" w:afterLines="0" w:line="240" w:lineRule="auto"/>
        <w:ind w:right="0" w:rightChars="0" w:firstLine="480" w:firstLineChars="200"/>
        <w:jc w:val="left"/>
        <w:textAlignment w:val="auto"/>
        <w:outlineLvl w:val="9"/>
        <w:rPr>
          <w:rFonts w:hint="eastAsia" w:ascii="楷体_GB2312" w:hAnsi="楷体_GB2312" w:eastAsia="楷体_GB2312"/>
          <w:sz w:val="24"/>
          <w:lang w:val="en-US" w:eastAsia="zh-CN"/>
        </w:rPr>
      </w:pP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before="0" w:beforeLines="0" w:after="0" w:afterLines="0" w:line="240" w:lineRule="auto"/>
        <w:ind w:right="0" w:rightChars="0" w:firstLine="480" w:firstLineChars="200"/>
        <w:jc w:val="left"/>
        <w:textAlignment w:val="auto"/>
        <w:outlineLvl w:val="9"/>
        <w:rPr>
          <w:rFonts w:hint="eastAsia" w:ascii="楷体_GB2312" w:hAnsi="楷体_GB2312" w:eastAsia="楷体_GB2312"/>
          <w:sz w:val="24"/>
          <w:lang w:val="en-US" w:eastAsia="zh-CN"/>
        </w:rPr>
      </w:pP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before="0" w:beforeLines="0" w:after="0" w:afterLines="0" w:line="240" w:lineRule="auto"/>
        <w:ind w:right="0" w:rightChars="0" w:firstLine="480" w:firstLineChars="200"/>
        <w:jc w:val="left"/>
        <w:textAlignment w:val="auto"/>
        <w:outlineLvl w:val="9"/>
        <w:rPr>
          <w:rFonts w:hint="eastAsia" w:ascii="楷体_GB2312" w:hAnsi="楷体_GB2312" w:eastAsia="楷体_GB2312"/>
          <w:sz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0" w:firstLineChars="0"/>
        <w:jc w:val="center"/>
        <w:textAlignment w:val="auto"/>
        <w:outlineLvl w:val="9"/>
        <w:rPr>
          <w:rFonts w:hint="eastAsia" w:ascii="黑体" w:hAnsi="黑体" w:eastAsia="黑体"/>
          <w:sz w:val="36"/>
          <w:lang w:val="en-US" w:eastAsia="zh-CN"/>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0" w:firstLineChars="0"/>
        <w:jc w:val="center"/>
        <w:textAlignment w:val="auto"/>
        <w:outlineLvl w:val="9"/>
        <w:rPr>
          <w:rFonts w:hint="eastAsia" w:ascii="黑体" w:hAnsi="黑体" w:eastAsia="黑体"/>
          <w:sz w:val="36"/>
          <w:lang w:val="en-US" w:eastAsia="zh-CN"/>
        </w:rPr>
      </w:pPr>
      <w:r>
        <w:rPr>
          <w:rFonts w:hint="eastAsia" w:ascii="黑体" w:hAnsi="黑体" w:eastAsia="黑体"/>
          <w:sz w:val="36"/>
          <w:lang w:val="en-US" w:eastAsia="zh-CN"/>
        </w:rPr>
        <w:t>常见问题示例</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0" w:firstLineChars="0"/>
        <w:jc w:val="center"/>
        <w:textAlignment w:val="auto"/>
        <w:outlineLvl w:val="9"/>
        <w:rPr>
          <w:rFonts w:hint="eastAsia" w:ascii="黑体" w:hAnsi="黑体" w:eastAsia="黑体"/>
          <w:sz w:val="36"/>
          <w:lang w:val="en-US" w:eastAsia="zh-CN"/>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left"/>
        <w:textAlignment w:val="auto"/>
        <w:outlineLvl w:val="9"/>
        <w:rPr>
          <w:rFonts w:hint="eastAsia" w:ascii="仿宋_GB2312" w:hAnsi="仿宋_GB2312" w:eastAsia="仿宋_GB2312"/>
          <w:sz w:val="32"/>
          <w:lang w:val="en-US" w:eastAsia="zh-CN"/>
        </w:rPr>
      </w:pPr>
      <w:r>
        <w:rPr>
          <w:rFonts w:hint="eastAsia" w:ascii="楷体_GB2312" w:hAnsi="楷体_GB2312" w:eastAsia="楷体_GB2312"/>
          <w:sz w:val="32"/>
          <w:lang w:val="en-US" w:eastAsia="zh-CN"/>
        </w:rPr>
        <w:t>（一）什么情形需要申报处置审批（备案）</w:t>
      </w:r>
      <w:r>
        <w:rPr>
          <w:rFonts w:hint="eastAsia" w:ascii="仿宋_GB2312" w:hAnsi="仿宋_GB2312" w:eastAsia="仿宋_GB2312"/>
          <w:sz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left"/>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军工关键设备设施处置管理办法》第三条规定：军工关键设备设施处置管理实行审批制和备案制。企业、事业单位以无偿调拨（划转）、对外捐赠、出售、出让、转让、置换、租赁、担保等方式处置军工关键设备设施的，实行审批制。企业、事业单位以报废、报损等方式处置军工关键设备设施的，实行备案制。</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left"/>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需要注意的是，企业、事业单位在改建、扩建、新设子公司或整体搬迁，以及办理改制、重组、上市及上市后资本运作等法定程序时，涉及有关军工关键设备设施处置的，应提前办理军工关键设备设施处置审批手续。此外，以下两种种情况也需提交处置审批：一是集团成员单位间内部调拨的（包括上下级间和成员单位间的调拨）；二是因各种原因导致生产线拆除或迁建的。</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left"/>
        <w:textAlignment w:val="auto"/>
        <w:outlineLvl w:val="9"/>
        <w:rPr>
          <w:rFonts w:hint="eastAsia" w:ascii="仿宋_GB2312" w:hAnsi="仿宋_GB2312" w:eastAsia="仿宋_GB2312"/>
          <w:sz w:val="32"/>
          <w:lang w:val="en-US" w:eastAsia="zh-CN"/>
        </w:rPr>
      </w:pPr>
      <w:r>
        <w:rPr>
          <w:rFonts w:hint="eastAsia" w:ascii="楷体_GB2312" w:hAnsi="楷体_GB2312" w:eastAsia="楷体_GB2312"/>
          <w:sz w:val="32"/>
          <w:lang w:val="en-US" w:eastAsia="zh-CN"/>
        </w:rPr>
        <w:t>（二）审批部门的职责及分工</w:t>
      </w:r>
      <w:r>
        <w:rPr>
          <w:rFonts w:hint="eastAsia" w:ascii="仿宋_GB2312" w:hAnsi="仿宋_GB2312" w:eastAsia="仿宋_GB2312"/>
          <w:sz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left"/>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1.国防科工局财务与审计司。负责办理相关企业、事业单位提交的军工关键设备设施的处置审批事项并出具审批意见。</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left"/>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2.负责登记的部门、单位。教育部、中科院、中央管理的企业负责审核所属企业、事业单位的处置审批或备案申请并报送国防科工局。其他企业、事业单位的军工关键设备设施处置审批或备案申请，由属地国防科技工业管理部门汇报送国防科工局办理。</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left"/>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3.国防科工局信息中心。负责军工关键设备设施处置审批管理的日常工作；根据需要，受托组织专家开展处置审批的现场核查工作并向财务与审计司提交处置审批建议。</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left"/>
        <w:textAlignment w:val="auto"/>
        <w:outlineLvl w:val="9"/>
        <w:rPr>
          <w:rFonts w:hint="eastAsia" w:ascii="仿宋_GB2312" w:hAnsi="仿宋_GB2312" w:eastAsia="仿宋_GB2312"/>
          <w:sz w:val="32"/>
          <w:lang w:val="en-US" w:eastAsia="zh-CN"/>
        </w:rPr>
      </w:pPr>
      <w:r>
        <w:rPr>
          <w:rFonts w:hint="eastAsia" w:ascii="楷体_GB2312" w:hAnsi="楷体_GB2312" w:eastAsia="楷体_GB2312"/>
          <w:sz w:val="32"/>
          <w:lang w:val="en-US" w:eastAsia="zh-CN"/>
        </w:rPr>
        <w:t>（三）报废后马上转让的设备执行审批制还是备案制</w:t>
      </w:r>
      <w:r>
        <w:rPr>
          <w:rFonts w:hint="eastAsia" w:ascii="仿宋_GB2312" w:hAnsi="仿宋_GB2312" w:eastAsia="仿宋_GB2312"/>
          <w:sz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left"/>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根据《军工关键设备设施处置管理办法》，以报废方式处置军工关键设备设施的，实行备案制。但在办理备案时，需向负责备案的部门说明报废后的处置方式等情况。</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left"/>
        <w:textAlignment w:val="auto"/>
        <w:outlineLvl w:val="9"/>
        <w:rPr>
          <w:rFonts w:hint="eastAsia" w:ascii="仿宋_GB2312" w:hAnsi="仿宋_GB2312" w:eastAsia="仿宋_GB2312"/>
          <w:sz w:val="32"/>
          <w:lang w:val="en-US" w:eastAsia="zh-CN"/>
        </w:rPr>
      </w:pPr>
      <w:r>
        <w:rPr>
          <w:rFonts w:hint="eastAsia" w:ascii="楷体_GB2312" w:hAnsi="楷体_GB2312" w:eastAsia="楷体_GB2312"/>
          <w:sz w:val="32"/>
          <w:lang w:val="en-US" w:eastAsia="zh-CN"/>
        </w:rPr>
        <w:t>（四）我厂需报废设备设备数量较多，是不是每台设备均需填写《军工关键设备设施处置审批表》</w:t>
      </w:r>
      <w:r>
        <w:rPr>
          <w:rFonts w:hint="eastAsia" w:ascii="仿宋_GB2312" w:hAnsi="仿宋_GB2312" w:eastAsia="仿宋_GB2312"/>
          <w:sz w:val="32"/>
          <w:lang w:val="en-US" w:eastAsia="zh-CN"/>
        </w:rPr>
        <w:t>？是的。如同类别设备较多，可以填写一张审批表，但需在审批表后注明所涉及的设备明细单。</w:t>
      </w:r>
    </w:p>
    <w:p>
      <w:bookmarkStart w:id="0" w:name="_GoBack"/>
      <w:bookmarkEnd w:id="0"/>
    </w:p>
    <w:sectPr>
      <w:headerReference r:id="rId3" w:type="default"/>
      <w:footerReference r:id="rId4" w:type="default"/>
      <w:pgSz w:w="11906" w:h="16838"/>
      <w:pgMar w:top="1814" w:right="1701" w:bottom="1587"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创艺简标宋">
    <w:altName w:val="黑体"/>
    <w:panose1 w:val="00000000000000000000"/>
    <w:charset w:val="86"/>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altName w:val="宋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24"/>
                              <w:szCs w:val="24"/>
                              <w:lang w:eastAsia="zh-CN"/>
                            </w:rPr>
                          </w:pP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t>1</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w:t>
                          </w:r>
                        </w:p>
                      </w:txbxContent>
                    </wps:txbx>
                    <wps:bodyPr wrap="none" lIns="0" tIns="0" rIns="0" bIns="0" upright="0">
                      <a:spAutoFit/>
                    </wps:bodyPr>
                  </wps:wsp>
                </a:graphicData>
              </a:graphic>
            </wp:anchor>
          </w:drawing>
        </mc:Choice>
        <mc:Fallback>
          <w:pict>
            <v:shape id="文本框7"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D8IrLYBAABTAwAADgAAAGRycy9lMm9Eb2MueG1srVPBjtMwEL0j8Q+W&#10;7zTZSgslaroCrRYhIUBa+ADXsRtLtsfyuE36A/AHnLhw57v6HYzdpIvgttqLM54Zv5n3ZrK+GZ1l&#10;BxXRgG/51aLmTHkJnfG7ln/9cvdixRkm4TthwauWHxXym83zZ+shNGoJPdhORUYgHpshtLxPKTRV&#10;hbJXTuACgvIU1BCdSHSNu6qLYiB0Z6tlXb+sBohdiCAVInlvz0G+KfhaK5k+aY0qMdty6i2VM5Zz&#10;m89qsxbNLorQGzm1IR7RhRPGU9EL1K1Igu2j+Q/KGRkBQaeFBFeB1kaqwoHYXNX/sLnvRVCFC4mD&#10;4SITPh2s/Hj4HJnpaHaceeFoRKcf308/f59+fXuV1RkCNpR0HygtjW9hzJmTH8mZSY86uvwlOozi&#10;pPPxoq0aE5P50Wq5WtUUkhSbL4RTPTwPEdM7BY5lo+WRhlc0FYcPmM6pc0qu5uHOWEt+0VjPhpa/&#10;vl5elweXCIFbTzUyiXOz2UrjdpwYbKE7ErGBFqDlnjaUM/vek755V2YjzsZ2NvYhml1flimXx/Bm&#10;n6ib0mSucIadCtPkCs1py/Jq/H0vWQ//wuY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KA/&#10;CKy2AQAAUwMAAA4AAAAAAAAAAQAgAAAAHgEAAGRycy9lMm9Eb2MueG1sUEsFBgAAAAAGAAYAWQEA&#10;AEYFAAAAAA==&#10;">
              <v:fill on="f" focussize="0,0"/>
              <v:stroke on="f"/>
              <v:imagedata o:title=""/>
              <o:lock v:ext="edit" aspectratio="f"/>
              <v:textbox inset="0mm,0mm,0mm,0mm" style="mso-fit-shape-to-text:t;">
                <w:txbxContent>
                  <w:p>
                    <w:pPr>
                      <w:snapToGrid w:val="0"/>
                      <w:rPr>
                        <w:rFonts w:hint="eastAsia" w:eastAsia="宋体"/>
                        <w:sz w:val="24"/>
                        <w:szCs w:val="24"/>
                        <w:lang w:eastAsia="zh-CN"/>
                      </w:rPr>
                    </w:pP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t>1</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A157B3"/>
    <w:rsid w:val="1FA157B3"/>
    <w:rsid w:val="23D620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2017-06-06T07:44:00Z</dcterms:created>
  <dc:creator>石磊</dc:creator>
  <cp:lastModifiedBy>SL</cp:lastModifiedBy>
  <dcterms:modified xsi:type="dcterms:W3CDTF">2018-01-05T08:25:33Z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